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780"/>
        <w:gridCol w:w="5508"/>
      </w:tblGrid>
      <w:tr w:rsidR="00837F88" w:rsidRPr="008B1482" w:rsidTr="00837F88">
        <w:tc>
          <w:tcPr>
            <w:tcW w:w="2035" w:type="pct"/>
            <w:shd w:val="clear" w:color="auto" w:fill="D9D9D9" w:themeFill="background1" w:themeFillShade="D9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B1482">
              <w:rPr>
                <w:rFonts w:ascii="Verdana" w:hAnsi="Verdana"/>
                <w:sz w:val="18"/>
                <w:szCs w:val="18"/>
                <w:lang w:val="en-US"/>
              </w:rPr>
              <w:t>Name, Generation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 Institution</w:t>
            </w:r>
          </w:p>
        </w:tc>
        <w:tc>
          <w:tcPr>
            <w:tcW w:w="2965" w:type="pct"/>
            <w:shd w:val="clear" w:color="auto" w:fill="D9D9D9" w:themeFill="background1" w:themeFillShade="D9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B1482">
              <w:rPr>
                <w:rFonts w:ascii="Verdana" w:hAnsi="Verdana"/>
                <w:sz w:val="18"/>
                <w:szCs w:val="18"/>
                <w:lang w:val="en-US"/>
              </w:rPr>
              <w:t>Presentation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56F24">
              <w:rPr>
                <w:rFonts w:ascii="Verdana" w:hAnsi="Verdana"/>
                <w:sz w:val="18"/>
                <w:szCs w:val="18"/>
                <w:lang w:val="en-US"/>
              </w:rPr>
              <w:t>Nadiya Kelle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 2012, HU/BGSS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56F24">
              <w:rPr>
                <w:rFonts w:ascii="Verdana" w:hAnsi="Verdana"/>
                <w:sz w:val="18"/>
                <w:szCs w:val="18"/>
                <w:lang w:val="en-US"/>
              </w:rPr>
              <w:t>Is Part-Time Employment after Childbirth a Stepping Stone into Full Time Work? A Cohort Study for East and West Germany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56F24">
              <w:rPr>
                <w:rFonts w:ascii="Verdana" w:hAnsi="Verdana"/>
                <w:sz w:val="18"/>
                <w:szCs w:val="18"/>
                <w:lang w:val="en-US"/>
              </w:rPr>
              <w:t xml:space="preserve">Rob </w:t>
            </w:r>
            <w:proofErr w:type="spellStart"/>
            <w:r w:rsidRPr="00256F24">
              <w:rPr>
                <w:rFonts w:ascii="Verdana" w:hAnsi="Verdana"/>
                <w:sz w:val="18"/>
                <w:szCs w:val="18"/>
                <w:lang w:val="en-US"/>
              </w:rPr>
              <w:t>Gruijters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2013, HU/BGSS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56F24">
              <w:rPr>
                <w:rFonts w:ascii="Verdana" w:hAnsi="Verdana"/>
                <w:sz w:val="18"/>
                <w:szCs w:val="18"/>
                <w:lang w:val="en-US"/>
              </w:rPr>
              <w:t>Gender, Marriage and Intergenerational Support in Rural China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47286">
              <w:rPr>
                <w:rFonts w:ascii="Verdana" w:hAnsi="Verdana"/>
                <w:sz w:val="18"/>
                <w:szCs w:val="18"/>
                <w:lang w:val="en-US"/>
              </w:rPr>
              <w:t xml:space="preserve">Irene Maria </w:t>
            </w:r>
            <w:proofErr w:type="spellStart"/>
            <w:r w:rsidRPr="00747286">
              <w:rPr>
                <w:rFonts w:ascii="Verdana" w:hAnsi="Verdana"/>
                <w:sz w:val="18"/>
                <w:szCs w:val="18"/>
                <w:lang w:val="en-US"/>
              </w:rPr>
              <w:t>Buso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2013, ROME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3575F">
              <w:rPr>
                <w:rFonts w:ascii="Verdana" w:hAnsi="Verdana"/>
                <w:sz w:val="18"/>
                <w:szCs w:val="18"/>
                <w:lang w:val="en-US"/>
              </w:rPr>
              <w:t>Can Regulatory Mode Theory solve the equity premium puzzle?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Sandra </w:t>
            </w:r>
            <w:proofErr w:type="spellStart"/>
            <w:r w:rsidRPr="00865C5F">
              <w:rPr>
                <w:rFonts w:ascii="Verdana" w:hAnsi="Verdana"/>
                <w:sz w:val="18"/>
                <w:szCs w:val="18"/>
                <w:lang w:val="en-US"/>
              </w:rPr>
              <w:t>Bohmann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2014, HU/BGSS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E6743">
              <w:rPr>
                <w:rFonts w:ascii="Verdana" w:hAnsi="Verdana"/>
                <w:sz w:val="18"/>
                <w:szCs w:val="18"/>
                <w:lang w:val="en-US"/>
              </w:rPr>
              <w:t>Locu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 of Control and Socio-Economic </w:t>
            </w:r>
            <w:r w:rsidRPr="00AE6743">
              <w:rPr>
                <w:rFonts w:ascii="Verdana" w:hAnsi="Verdana"/>
                <w:sz w:val="18"/>
                <w:szCs w:val="18"/>
                <w:lang w:val="en-US"/>
              </w:rPr>
              <w:t>Background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D03">
              <w:rPr>
                <w:rFonts w:ascii="Verdana" w:hAnsi="Verdana"/>
                <w:sz w:val="18"/>
                <w:szCs w:val="18"/>
                <w:lang w:val="en-US"/>
              </w:rPr>
              <w:t xml:space="preserve">Mirko </w:t>
            </w:r>
            <w:proofErr w:type="spellStart"/>
            <w:r w:rsidRPr="008F0D03">
              <w:rPr>
                <w:rFonts w:ascii="Verdana" w:hAnsi="Verdana"/>
                <w:sz w:val="18"/>
                <w:szCs w:val="18"/>
                <w:lang w:val="en-US"/>
              </w:rPr>
              <w:t>Armiento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2012, ROME</w:t>
            </w:r>
          </w:p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A385D">
              <w:rPr>
                <w:rFonts w:ascii="Verdana" w:hAnsi="Verdana"/>
                <w:sz w:val="18"/>
                <w:szCs w:val="18"/>
                <w:lang w:val="en-US"/>
              </w:rPr>
              <w:t>Towards an alternative to GDP: measuring sustainable welfare in Italy, 1960-2013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81E32">
              <w:rPr>
                <w:rFonts w:ascii="Verdana" w:hAnsi="Verdana"/>
                <w:sz w:val="18"/>
                <w:szCs w:val="18"/>
                <w:lang w:val="en-US"/>
              </w:rPr>
              <w:t xml:space="preserve">Sara </w:t>
            </w:r>
            <w:proofErr w:type="spellStart"/>
            <w:r w:rsidRPr="00181E32">
              <w:rPr>
                <w:rFonts w:ascii="Verdana" w:hAnsi="Verdana"/>
                <w:sz w:val="18"/>
                <w:szCs w:val="18"/>
                <w:lang w:val="en-US"/>
              </w:rPr>
              <w:t>Picchi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2012, ROME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23AB2">
              <w:rPr>
                <w:rFonts w:ascii="Verdana" w:hAnsi="Verdana"/>
                <w:sz w:val="18"/>
                <w:szCs w:val="18"/>
                <w:lang w:val="en-US"/>
              </w:rPr>
              <w:t xml:space="preserve">An Analysis </w:t>
            </w:r>
            <w:proofErr w:type="gramStart"/>
            <w:r w:rsidRPr="00B23AB2">
              <w:rPr>
                <w:rFonts w:ascii="Verdana" w:hAnsi="Verdana"/>
                <w:sz w:val="18"/>
                <w:szCs w:val="18"/>
                <w:lang w:val="en-US"/>
              </w:rPr>
              <w:t>Of</w:t>
            </w:r>
            <w:proofErr w:type="gramEnd"/>
            <w:r w:rsidRPr="00B23AB2">
              <w:rPr>
                <w:rFonts w:ascii="Verdana" w:hAnsi="Verdana"/>
                <w:sz w:val="18"/>
                <w:szCs w:val="18"/>
                <w:lang w:val="en-US"/>
              </w:rPr>
              <w:t xml:space="preserve"> The Impact Of Elderly Care Services In Kind On Income Distribution Across Italian Regions.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8B1482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A75B8">
              <w:rPr>
                <w:rFonts w:ascii="Verdana" w:hAnsi="Verdana"/>
                <w:sz w:val="18"/>
                <w:szCs w:val="18"/>
                <w:lang w:val="en-US"/>
              </w:rPr>
              <w:t>Carmen Graziano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2013, ROME</w:t>
            </w:r>
          </w:p>
        </w:tc>
        <w:tc>
          <w:tcPr>
            <w:tcW w:w="2965" w:type="pct"/>
          </w:tcPr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EE6190">
              <w:rPr>
                <w:rFonts w:ascii="Verdana" w:hAnsi="Verdana"/>
                <w:sz w:val="18"/>
                <w:szCs w:val="18"/>
                <w:lang w:val="en-US"/>
              </w:rPr>
              <w:t>DO PUBLIC EXPENDITURE COMPONENTS BOOST GROWTH IN EA MSs?</w:t>
            </w:r>
          </w:p>
        </w:tc>
      </w:tr>
      <w:tr w:rsidR="00837F88" w:rsidRPr="008B1482" w:rsidTr="00837F88">
        <w:tc>
          <w:tcPr>
            <w:tcW w:w="2035" w:type="pct"/>
          </w:tcPr>
          <w:p w:rsidR="00837F88" w:rsidRPr="000A1EA6" w:rsidRDefault="00837F88" w:rsidP="00837F88">
            <w:pPr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BD17DB">
              <w:rPr>
                <w:rFonts w:ascii="Verdana" w:hAnsi="Verdana"/>
                <w:sz w:val="18"/>
                <w:szCs w:val="18"/>
              </w:rPr>
              <w:t xml:space="preserve">Anastasiya </w:t>
            </w:r>
            <w:proofErr w:type="spellStart"/>
            <w:r w:rsidRPr="00BD17DB">
              <w:rPr>
                <w:rFonts w:ascii="Verdana" w:hAnsi="Verdana"/>
                <w:sz w:val="18"/>
                <w:szCs w:val="18"/>
              </w:rPr>
              <w:t>Kazun</w:t>
            </w:r>
            <w:proofErr w:type="spellEnd"/>
            <w:r w:rsidRPr="00BD17DB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>HSE Moscow</w:t>
            </w:r>
          </w:p>
        </w:tc>
        <w:tc>
          <w:tcPr>
            <w:tcW w:w="2965" w:type="pct"/>
          </w:tcPr>
          <w:p w:rsidR="00837F88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>RUSSIA’S ACCESSION TO THE WTO: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proofErr w:type="gramStart"/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 xml:space="preserve">DEBATE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>IN</w:t>
            </w:r>
            <w:proofErr w:type="gramEnd"/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 xml:space="preserve"> THE RUSSIAN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D17DB">
              <w:rPr>
                <w:rFonts w:ascii="Verdana" w:hAnsi="Verdana"/>
                <w:sz w:val="18"/>
                <w:szCs w:val="18"/>
                <w:lang w:val="en-US"/>
              </w:rPr>
              <w:t>MASS MEDIA</w:t>
            </w:r>
          </w:p>
          <w:p w:rsidR="00837F88" w:rsidRPr="008B1482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(with Svetlana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Barsukova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837F88" w:rsidRPr="00DA1BE5" w:rsidTr="00837F88">
        <w:tc>
          <w:tcPr>
            <w:tcW w:w="2035" w:type="pct"/>
          </w:tcPr>
          <w:p w:rsidR="00837F88" w:rsidRPr="005A75B8" w:rsidRDefault="00837F88" w:rsidP="00837F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908D8">
              <w:rPr>
                <w:rFonts w:ascii="Verdana" w:hAnsi="Verdana"/>
                <w:sz w:val="18"/>
                <w:szCs w:val="18"/>
                <w:lang w:val="en-US"/>
              </w:rPr>
              <w:t>Teresa Barbieri,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B908D8">
              <w:rPr>
                <w:rFonts w:ascii="Verdana" w:hAnsi="Verdana"/>
                <w:sz w:val="18"/>
                <w:szCs w:val="18"/>
                <w:lang w:val="en-US"/>
              </w:rPr>
              <w:t>2013, ROME</w:t>
            </w:r>
          </w:p>
        </w:tc>
        <w:tc>
          <w:tcPr>
            <w:tcW w:w="2965" w:type="pct"/>
          </w:tcPr>
          <w:p w:rsidR="00837F88" w:rsidRPr="00DA1BE5" w:rsidRDefault="00837F88" w:rsidP="00B95C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9071F">
              <w:rPr>
                <w:rFonts w:ascii="Verdana" w:hAnsi="Verdana"/>
                <w:sz w:val="18"/>
                <w:szCs w:val="18"/>
                <w:lang w:val="en-US"/>
              </w:rPr>
              <w:t>Careers of university graduates: does family background have an impact? The Italian case</w:t>
            </w:r>
          </w:p>
        </w:tc>
      </w:tr>
    </w:tbl>
    <w:p w:rsidR="005A2B49" w:rsidRPr="00837F88" w:rsidRDefault="005A2B49">
      <w:pPr>
        <w:rPr>
          <w:b/>
        </w:rPr>
      </w:pPr>
    </w:p>
    <w:sectPr w:rsidR="005A2B49" w:rsidRPr="0083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7F88"/>
    <w:rsid w:val="000C50AB"/>
    <w:rsid w:val="005A2B49"/>
    <w:rsid w:val="007A1B38"/>
    <w:rsid w:val="00837F88"/>
    <w:rsid w:val="00B76281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50C3"/>
  <w15:chartTrackingRefBased/>
  <w15:docId w15:val="{192AE7D1-11DE-4243-8C15-E9AD16A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7F88"/>
    <w:rPr>
      <w:rFonts w:ascii="Calibri" w:eastAsia="Calibri" w:hAnsi="Calibri" w:cs="Times New Roman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37F88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Orkeny Antal</dc:creator>
  <cp:keywords/>
  <dc:description/>
  <cp:lastModifiedBy>Orkeny Antal</cp:lastModifiedBy>
  <cp:revision>1</cp:revision>
  <dcterms:created xsi:type="dcterms:W3CDTF">2019-09-14T08:39:00Z</dcterms:created>
  <dcterms:modified xsi:type="dcterms:W3CDTF">2019-09-14T08:45:00Z</dcterms:modified>
</cp:coreProperties>
</file>